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6.jpeg" ContentType="image/jpeg"/>
  <Override PartName="/word/media/image7.png" ContentType="image/png"/>
  <Override PartName="/word/media/image8.jpeg" ContentType="image/jpeg"/>
  <Override PartName="/word/media/image9.jpeg" ContentType="image/jpeg"/>
  <Override PartName="/word/media/image10.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t>The G-QRP Club</w:t>
      </w:r>
    </w:p>
    <w:p>
      <w:pPr>
        <w:pStyle w:val="Title"/>
        <w:bidi w:val="0"/>
        <w:rPr/>
      </w:pPr>
      <w:r>
        <w:rPr/>
        <w:t>2024 Construction Competition</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2">
            <wp:simplePos x="0" y="0"/>
            <wp:positionH relativeFrom="column">
              <wp:posOffset>0</wp:posOffset>
            </wp:positionH>
            <wp:positionV relativeFrom="paragraph">
              <wp:posOffset>-73660</wp:posOffset>
            </wp:positionV>
            <wp:extent cx="6120130" cy="45897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589780"/>
                    </a:xfrm>
                    <a:prstGeom prst="rect">
                      <a:avLst/>
                    </a:prstGeom>
                  </pic:spPr>
                </pic:pic>
              </a:graphicData>
            </a:graphic>
          </wp:anchor>
        </w:drawing>
      </w:r>
    </w:p>
    <w:p>
      <w:pPr>
        <w:pStyle w:val="TextBody"/>
        <w:bidi w:val="0"/>
        <w:jc w:val="left"/>
        <w:rPr/>
      </w:pPr>
      <w:r>
        <w:rPr/>
      </w:r>
    </w:p>
    <w:p>
      <w:pPr>
        <w:pStyle w:val="Subtitle"/>
        <w:bidi w:val="0"/>
        <w:rPr/>
      </w:pPr>
      <w:r>
        <w:rPr/>
        <w:t>The Parker 1 Portable HF Transmitter</w:t>
      </w:r>
    </w:p>
    <w:p>
      <w:pPr>
        <w:pStyle w:val="TextBody"/>
        <w:bidi w:val="0"/>
        <w:jc w:val="left"/>
        <w:rPr/>
      </w:pPr>
      <w:r>
        <w:rPr/>
      </w:r>
    </w:p>
    <w:p>
      <w:pPr>
        <w:pStyle w:val="Heading1"/>
        <w:numPr>
          <w:ilvl w:val="0"/>
          <w:numId w:val="1"/>
        </w:numPr>
        <w:bidi w:val="0"/>
        <w:jc w:val="center"/>
        <w:rPr/>
      </w:pPr>
      <w:r>
        <w:rPr/>
        <w:t>An entry by Daimon Tilley, G4USI</w:t>
      </w:r>
    </w:p>
    <w:p>
      <w:pPr>
        <w:pStyle w:val="TextBody"/>
        <w:bidi w:val="0"/>
        <w:jc w:val="center"/>
        <w:rPr/>
      </w:pPr>
      <w:r>
        <w:rPr/>
        <w:t>Member number 15985</w:t>
      </w:r>
    </w:p>
    <w:p>
      <w:pPr>
        <w:pStyle w:val="TextBody"/>
        <w:bidi w:val="0"/>
        <w:jc w:val="center"/>
        <w:rPr/>
      </w:pPr>
      <w:r>
        <w:rPr/>
      </w:r>
    </w:p>
    <w:p>
      <w:pPr>
        <w:pStyle w:val="TextBody"/>
        <w:bidi w:val="0"/>
        <w:jc w:val="center"/>
        <w:rPr/>
      </w:pPr>
      <w:r>
        <w:rPr/>
      </w:r>
    </w:p>
    <w:p>
      <w:pPr>
        <w:pStyle w:val="Heading1"/>
        <w:numPr>
          <w:ilvl w:val="0"/>
          <w:numId w:val="1"/>
        </w:numPr>
        <w:bidi w:val="0"/>
        <w:jc w:val="left"/>
        <w:rPr/>
      </w:pPr>
      <w:r>
        <w:rPr/>
        <w:t>Introduction</w:t>
      </w:r>
    </w:p>
    <w:p>
      <w:pPr>
        <w:pStyle w:val="TextBody"/>
        <w:bidi w:val="0"/>
        <w:jc w:val="left"/>
        <w:rPr/>
      </w:pPr>
      <w:r>
        <w:rPr/>
        <w:t>Although licensed since 1982, I had a long period away from the hobby (more than 30 years) and returned shortly after my retirement in 2015.</w:t>
      </w:r>
    </w:p>
    <w:p>
      <w:pPr>
        <w:pStyle w:val="TextBody"/>
        <w:bidi w:val="0"/>
        <w:jc w:val="left"/>
        <w:rPr/>
      </w:pPr>
      <w:r>
        <w:rPr/>
        <w:t>I had never really been into construction before and began my construction and QRP journey in a low-key way in 2018 with construction of a uBitx go-box which I documented in Practical Wireless. Further construction projects followed, including a number of kits from the QRP Labs range, before in about 2020 I went ‘back to basics’ and began to build my first Xtal transmitters.</w:t>
      </w:r>
    </w:p>
    <w:p>
      <w:pPr>
        <w:pStyle w:val="TextBody"/>
        <w:bidi w:val="0"/>
        <w:jc w:val="left"/>
        <w:rPr/>
      </w:pPr>
      <w:r>
        <w:rPr/>
        <w:t>Meanwhile I had also returned to my other long lost hobby – programming, or coding, and began to experiment with all sorts of Arduino projects.</w:t>
      </w:r>
    </w:p>
    <w:p>
      <w:pPr>
        <w:pStyle w:val="TextBody"/>
        <w:bidi w:val="0"/>
        <w:jc w:val="left"/>
        <w:rPr/>
      </w:pPr>
      <w:r>
        <w:rPr/>
        <w:t>In 2022 my interest was caught by a QST article from December 2020 entitled the “Tuna Tin ‘S’ – a bare-bones synthesised QRPp transmitter” which used a very basic Arduino VFO as the heart of the rig. Having successfully built the rig, it became the genesis for further experimentation.</w:t>
      </w:r>
    </w:p>
    <w:p>
      <w:pPr>
        <w:pStyle w:val="TextBody"/>
        <w:bidi w:val="0"/>
        <w:jc w:val="left"/>
        <w:rPr/>
      </w:pPr>
      <w:r>
        <w:rPr/>
        <w:t>My interest in coding meant that I continually, over dozens of versions, refined and improved the basic code, adding huge amounts of functionality.</w:t>
      </w:r>
    </w:p>
    <w:p>
      <w:pPr>
        <w:pStyle w:val="Heading1"/>
        <w:numPr>
          <w:ilvl w:val="0"/>
          <w:numId w:val="1"/>
        </w:numPr>
        <w:bidi w:val="0"/>
        <w:jc w:val="left"/>
        <w:rPr/>
      </w:pPr>
      <w:r>
        <w:rPr/>
        <w:t>Step One - My own VFO</w:t>
      </w:r>
    </w:p>
    <w:p>
      <w:pPr>
        <w:pStyle w:val="TextBody"/>
        <w:bidi w:val="0"/>
        <w:jc w:val="left"/>
        <w:rPr/>
      </w:pPr>
      <w:r>
        <w:rPr/>
        <w:t xml:space="preserve">The first real milestone was to create my own VFO board – the “Nano VFO”, </w:t>
      </w:r>
      <w:r>
        <w:rPr>
          <w:b/>
          <w:bCs/>
        </w:rPr>
        <w:t>Photos 1 to 4.</w:t>
      </w:r>
    </w:p>
    <w:p>
      <w:pPr>
        <w:pStyle w:val="TextBody"/>
        <w:bidi w:val="0"/>
        <w:jc w:val="left"/>
        <w:rPr>
          <w:b/>
          <w:b/>
          <w:bCs/>
        </w:rPr>
      </w:pPr>
      <w:r>
        <w:rPr>
          <w:b/>
          <w:bCs/>
        </w:rPr>
      </w:r>
    </w:p>
    <w:p>
      <w:pPr>
        <w:pStyle w:val="TextBody"/>
        <w:bidi w:val="0"/>
        <w:jc w:val="left"/>
        <w:rPr>
          <w:b/>
          <w:b/>
          <w:bCs/>
        </w:rPr>
      </w:pPr>
      <w:r>
        <w:rPr>
          <w:b/>
          <w:bCs/>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347720" cy="4636770"/>
            <wp:effectExtent l="0" t="0" r="0" b="0"/>
            <wp:wrapSquare wrapText="largest"/>
            <wp:docPr id="2" name="Photo 1 - Nano VFO"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 1 - Nano VFO" descr=""/>
                    <pic:cNvPicPr>
                      <a:picLocks noChangeAspect="1" noChangeArrowheads="1"/>
                    </pic:cNvPicPr>
                  </pic:nvPicPr>
                  <pic:blipFill>
                    <a:blip r:embed="rId3"/>
                    <a:stretch>
                      <a:fillRect/>
                    </a:stretch>
                  </pic:blipFill>
                  <pic:spPr bwMode="auto">
                    <a:xfrm>
                      <a:off x="0" y="0"/>
                      <a:ext cx="3347720" cy="463677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5">
            <wp:simplePos x="0" y="0"/>
            <wp:positionH relativeFrom="column">
              <wp:posOffset>61595</wp:posOffset>
            </wp:positionH>
            <wp:positionV relativeFrom="paragraph">
              <wp:posOffset>154305</wp:posOffset>
            </wp:positionV>
            <wp:extent cx="3013075" cy="22599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013075" cy="2259965"/>
                    </a:xfrm>
                    <a:prstGeom prst="rect">
                      <a:avLst/>
                    </a:prstGeom>
                  </pic:spPr>
                </pic:pic>
              </a:graphicData>
            </a:graphic>
          </wp:anchor>
        </w:drawing>
        <w:drawing>
          <wp:anchor behindDoc="0" distT="0" distB="0" distL="0" distR="0" simplePos="0" locked="0" layoutInCell="0" allowOverlap="1" relativeHeight="6">
            <wp:simplePos x="0" y="0"/>
            <wp:positionH relativeFrom="column">
              <wp:posOffset>3100070</wp:posOffset>
            </wp:positionH>
            <wp:positionV relativeFrom="paragraph">
              <wp:posOffset>151130</wp:posOffset>
            </wp:positionV>
            <wp:extent cx="2996565" cy="22472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96565" cy="224726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4">
            <wp:simplePos x="0" y="0"/>
            <wp:positionH relativeFrom="column">
              <wp:posOffset>0</wp:posOffset>
            </wp:positionH>
            <wp:positionV relativeFrom="paragraph">
              <wp:posOffset>153035</wp:posOffset>
            </wp:positionV>
            <wp:extent cx="6120130" cy="345249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120130" cy="3452495"/>
                    </a:xfrm>
                    <a:prstGeom prst="rect">
                      <a:avLst/>
                    </a:prstGeom>
                  </pic:spPr>
                </pic:pic>
              </a:graphicData>
            </a:graphic>
          </wp:anchor>
        </w:drawing>
      </w:r>
    </w:p>
    <w:p>
      <w:pPr>
        <w:pStyle w:val="Heading1"/>
        <w:numPr>
          <w:ilvl w:val="0"/>
          <w:numId w:val="1"/>
        </w:numPr>
        <w:bidi w:val="0"/>
        <w:jc w:val="left"/>
        <w:rPr/>
      </w:pPr>
      <w:r>
        <w:rPr/>
        <w:t>Step Two - Adding a regulated supply and PA PCB with LPFs</w:t>
      </w:r>
    </w:p>
    <w:p>
      <w:pPr>
        <w:pStyle w:val="TextBody"/>
        <w:bidi w:val="0"/>
        <w:jc w:val="left"/>
        <w:rPr/>
      </w:pPr>
      <w:r>
        <w:rPr/>
      </w:r>
    </w:p>
    <w:p>
      <w:pPr>
        <w:pStyle w:val="TextBody"/>
        <w:bidi w:val="0"/>
        <w:jc w:val="left"/>
        <w:rPr/>
      </w:pPr>
      <w:r>
        <w:rPr/>
        <w:t>Following the successful PCB design and testing of the VFO, further modifications were made, and a PCB designed for a 5 watt P.A. which, controlled by the Nano VFO also contains 5 Low Pass Filters and the relay switching board from QRPLabs. Additionally, solid state TX / RX switching is also included, and the board is designed so that either and IRF 510 or an RD16HHF1 can be used.</w:t>
      </w:r>
    </w:p>
    <w:p>
      <w:pPr>
        <w:pStyle w:val="TextBody"/>
        <w:bidi w:val="0"/>
        <w:jc w:val="left"/>
        <w:rPr/>
      </w:pPr>
      <w:r>
        <w:rPr/>
        <w:t xml:space="preserve">There is the option on the PCB, to leave out the integration of the QRPLabs LPF relay board, and, if doing so there remains an option to include a single LPF of your choice for use on one or two bands. </w:t>
      </w:r>
      <w:r>
        <w:rPr>
          <w:b/>
          <w:bCs/>
        </w:rPr>
        <w:t>Photo 5 &amp; 6.</w:t>
      </w:r>
    </w:p>
    <w:p>
      <w:pPr>
        <w:pStyle w:val="TextBody"/>
        <w:bidi w:val="0"/>
        <w:jc w:val="left"/>
        <w:rPr>
          <w:b/>
          <w:b/>
          <w:bCs/>
        </w:rPr>
      </w:pPr>
      <w:r>
        <w:rPr>
          <w:b/>
          <w:bCs/>
        </w:rPr>
        <w:drawing>
          <wp:anchor behindDoc="0" distT="0" distB="0" distL="0" distR="0" simplePos="0" locked="0" layoutInCell="0" allowOverlap="1" relativeHeight="7">
            <wp:simplePos x="0" y="0"/>
            <wp:positionH relativeFrom="column">
              <wp:posOffset>110490</wp:posOffset>
            </wp:positionH>
            <wp:positionV relativeFrom="paragraph">
              <wp:posOffset>3976370</wp:posOffset>
            </wp:positionV>
            <wp:extent cx="5888990" cy="441642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888990" cy="4416425"/>
                    </a:xfrm>
                    <a:prstGeom prst="rect">
                      <a:avLst/>
                    </a:prstGeom>
                  </pic:spPr>
                </pic:pic>
              </a:graphicData>
            </a:graphic>
          </wp:anchor>
        </w:drawing>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945255"/>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8"/>
                    <a:stretch>
                      <a:fillRect/>
                    </a:stretch>
                  </pic:blipFill>
                  <pic:spPr bwMode="auto">
                    <a:xfrm>
                      <a:off x="0" y="0"/>
                      <a:ext cx="6120130" cy="3945255"/>
                    </a:xfrm>
                    <a:prstGeom prst="rect">
                      <a:avLst/>
                    </a:prstGeom>
                  </pic:spPr>
                </pic:pic>
              </a:graphicData>
            </a:graphic>
          </wp:anchor>
        </w:drawing>
      </w:r>
    </w:p>
    <w:p>
      <w:pPr>
        <w:pStyle w:val="TextBody"/>
        <w:bidi w:val="0"/>
        <w:jc w:val="left"/>
        <w:rPr>
          <w:b/>
          <w:b/>
          <w:bCs/>
        </w:rPr>
      </w:pPr>
      <w:r>
        <w:rPr>
          <w:b/>
          <w:bCs/>
        </w:rPr>
      </w:r>
    </w:p>
    <w:p>
      <w:pPr>
        <w:pStyle w:val="Heading1"/>
        <w:numPr>
          <w:ilvl w:val="0"/>
          <w:numId w:val="1"/>
        </w:numPr>
        <w:bidi w:val="0"/>
        <w:jc w:val="left"/>
        <w:rPr/>
      </w:pPr>
      <w:r>
        <w:rPr/>
        <w:t>Step Three – A portable transmitter</w:t>
      </w:r>
    </w:p>
    <w:p>
      <w:pPr>
        <w:pStyle w:val="TextBody"/>
        <w:bidi w:val="0"/>
        <w:jc w:val="left"/>
        <w:rPr>
          <w:b w:val="false"/>
          <w:b w:val="false"/>
          <w:bCs w:val="false"/>
        </w:rPr>
      </w:pPr>
      <w:r>
        <w:rPr>
          <w:b w:val="false"/>
          <w:bCs w:val="false"/>
        </w:rPr>
        <w:t>The Nano VFO / PA combination worked well. With an IRF510, powers of up to 12 watts were available on the low bands, dropping to a few hundred milliwatts on 10m. To stay QRP legal would require making the driver stage bias pot adjustable from the front panel. However, the use of the RD16HHF1, whilst more expensive, produced a much more even power output without the need to change drive by band. Therefore bias was set for 5w on 160 – 30m, which gave 3.3w on 20m, 2w on 17m and 12m, with 2w on 12m and 1.1 watt on 10m.</w:t>
      </w:r>
    </w:p>
    <w:p>
      <w:pPr>
        <w:pStyle w:val="TextBody"/>
        <w:bidi w:val="0"/>
        <w:jc w:val="left"/>
        <w:rPr>
          <w:b w:val="false"/>
          <w:b w:val="false"/>
          <w:bCs w:val="false"/>
        </w:rPr>
      </w:pPr>
      <w:r>
        <w:rPr>
          <w:b w:val="false"/>
          <w:bCs w:val="false"/>
        </w:rPr>
        <w:t>I like things in self-contained packages and set myself the task of combining the VFO and PA board, with a home-brew 3S Li-Ion battery pack with BMS, and with an L Match ATU. Basically I just wanted to connect a small receiver and an antenna and begin to operate.</w:t>
      </w:r>
    </w:p>
    <w:p>
      <w:pPr>
        <w:pStyle w:val="TextBody"/>
        <w:bidi w:val="0"/>
        <w:jc w:val="left"/>
        <w:rPr>
          <w:b w:val="false"/>
          <w:b w:val="false"/>
          <w:bCs w:val="false"/>
        </w:rPr>
      </w:pPr>
      <w:r>
        <w:rPr>
          <w:b w:val="false"/>
          <w:bCs w:val="false"/>
        </w:rPr>
        <w:t>I secured a Hammond black die-cast enclosure, measuring approx. 171 x 121 x 81mm (Hammond 1550EBK). Imagine the size of a thick paperback novel, and that would be about right.</w:t>
      </w:r>
    </w:p>
    <w:p>
      <w:pPr>
        <w:pStyle w:val="TextBody"/>
        <w:bidi w:val="0"/>
        <w:jc w:val="left"/>
        <w:rPr>
          <w:b w:val="false"/>
          <w:b w:val="false"/>
          <w:bCs w:val="false"/>
        </w:rPr>
      </w:pPr>
      <w:r>
        <w:rPr>
          <w:b w:val="false"/>
          <w:bCs w:val="false"/>
        </w:rPr>
        <w:t>Building the battery pack, and L Match ATU I also included the Kanga Products SWR bridge, as it was already to hand. The rig can be powered by an external supply of 10 – 18 volts or the battery can be switched in to power the rig and be re-charged. The L Match is home brew and can also be switched in or out of circuit as required. Antenna connections are via BNC for the antenna and the RX, which is switched solid state by the VFO. Additional terminal post connections for a wire antenna and counterpoise are also available. Finally a small speaker is included in the front edge of the case for the side-tone.</w:t>
      </w:r>
    </w:p>
    <w:p>
      <w:pPr>
        <w:pStyle w:val="TextBody"/>
        <w:bidi w:val="0"/>
        <w:jc w:val="left"/>
        <w:rPr>
          <w:b w:val="false"/>
          <w:b w:val="false"/>
          <w:bCs w:val="false"/>
        </w:rPr>
      </w:pPr>
      <w:r>
        <w:rPr>
          <w:b w:val="false"/>
          <w:bCs w:val="false"/>
        </w:rPr>
        <w:t xml:space="preserve">The whole case was then laser engraved by me to my own design and can be seen in </w:t>
      </w:r>
      <w:r>
        <w:rPr>
          <w:b/>
          <w:bCs/>
        </w:rPr>
        <w:t>Photos 6 – 9</w:t>
      </w:r>
      <w:r>
        <w:rPr>
          <w:b w:val="false"/>
          <w:bCs w:val="false"/>
        </w:rPr>
        <w:t xml:space="preserve"> during the stages of construction. </w:t>
      </w:r>
    </w:p>
    <w:p>
      <w:pPr>
        <w:pStyle w:val="TextBody"/>
        <w:bidi w:val="0"/>
        <w:jc w:val="left"/>
        <w:rPr>
          <w:b w:val="false"/>
          <w:b w:val="false"/>
          <w:bCs w:val="false"/>
        </w:rPr>
      </w:pPr>
      <w:r>
        <w:rPr>
          <w:b w:val="false"/>
          <w:bCs w:val="false"/>
        </w:rPr>
        <w:drawing>
          <wp:anchor behindDoc="0" distT="0" distB="0" distL="0" distR="0" simplePos="0" locked="0" layoutInCell="0" allowOverlap="1" relativeHeight="9">
            <wp:simplePos x="0" y="0"/>
            <wp:positionH relativeFrom="column">
              <wp:posOffset>2964815</wp:posOffset>
            </wp:positionH>
            <wp:positionV relativeFrom="paragraph">
              <wp:posOffset>170815</wp:posOffset>
            </wp:positionV>
            <wp:extent cx="3013710" cy="226060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013710" cy="2260600"/>
                    </a:xfrm>
                    <a:prstGeom prst="rect">
                      <a:avLst/>
                    </a:prstGeom>
                  </pic:spPr>
                </pic:pic>
              </a:graphicData>
            </a:graphic>
          </wp:anchor>
        </w:drawing>
      </w:r>
    </w:p>
    <w:p>
      <w:pPr>
        <w:pStyle w:val="TextBody"/>
        <w:bidi w:val="0"/>
        <w:jc w:val="left"/>
        <w:rPr>
          <w:b w:val="false"/>
          <w:b w:val="false"/>
          <w:bCs w:val="false"/>
        </w:rPr>
      </w:pPr>
      <w:r>
        <w:rPr>
          <w:b w:val="false"/>
          <w:bCs w:val="false"/>
        </w:rPr>
        <w:drawing>
          <wp:anchor behindDoc="0" distT="0" distB="0" distL="0" distR="0" simplePos="0" locked="0" layoutInCell="0" allowOverlap="1" relativeHeight="8">
            <wp:simplePos x="0" y="0"/>
            <wp:positionH relativeFrom="column">
              <wp:posOffset>-93980</wp:posOffset>
            </wp:positionH>
            <wp:positionV relativeFrom="paragraph">
              <wp:posOffset>-97790</wp:posOffset>
            </wp:positionV>
            <wp:extent cx="3019425" cy="226441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3019425" cy="2264410"/>
                    </a:xfrm>
                    <a:prstGeom prst="rect">
                      <a:avLst/>
                    </a:prstGeom>
                  </pic:spPr>
                </pic:pic>
              </a:graphicData>
            </a:graphic>
          </wp:anchor>
        </w:drawing>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856355" cy="514096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3856355" cy="5140960"/>
                    </a:xfrm>
                    <a:prstGeom prst="rect">
                      <a:avLst/>
                    </a:prstGeom>
                  </pic:spPr>
                </pic:pic>
              </a:graphicData>
            </a:graphic>
          </wp:anchor>
        </w:drawing>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r>
    </w:p>
    <w:p>
      <w:pPr>
        <w:pStyle w:val="TextBody"/>
        <w:bidi w:val="0"/>
        <w:jc w:val="left"/>
        <w:rPr>
          <w:b w:val="false"/>
          <w:b w:val="false"/>
          <w:bCs w:val="false"/>
        </w:rPr>
      </w:pPr>
      <w:r>
        <w:rPr>
          <w:b w:val="false"/>
          <w:bCs w:val="false"/>
        </w:rPr>
        <w:drawing>
          <wp:anchor behindDoc="0" distT="0" distB="0" distL="0" distR="0" simplePos="0" locked="0" layoutInCell="0" allowOverlap="1" relativeHeight="11">
            <wp:simplePos x="0" y="0"/>
            <wp:positionH relativeFrom="column">
              <wp:posOffset>720090</wp:posOffset>
            </wp:positionH>
            <wp:positionV relativeFrom="paragraph">
              <wp:posOffset>142875</wp:posOffset>
            </wp:positionV>
            <wp:extent cx="4921885" cy="369125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4921885" cy="3691255"/>
                    </a:xfrm>
                    <a:prstGeom prst="rect">
                      <a:avLst/>
                    </a:prstGeom>
                  </pic:spPr>
                </pic:pic>
              </a:graphicData>
            </a:graphic>
          </wp:anchor>
        </w:drawing>
      </w:r>
    </w:p>
    <w:p>
      <w:pPr>
        <w:pStyle w:val="TextBody"/>
        <w:bidi w:val="0"/>
        <w:jc w:val="left"/>
        <w:rPr>
          <w:b w:val="false"/>
          <w:b w:val="false"/>
          <w:bCs w:val="false"/>
        </w:rPr>
      </w:pPr>
      <w:r>
        <w:rPr>
          <w:b w:val="false"/>
          <w:bCs w:val="false"/>
        </w:rPr>
      </w:r>
    </w:p>
    <w:p>
      <w:pPr>
        <w:pStyle w:val="Heading1"/>
        <w:numPr>
          <w:ilvl w:val="0"/>
          <w:numId w:val="1"/>
        </w:numPr>
        <w:bidi w:val="0"/>
        <w:jc w:val="left"/>
        <w:rPr/>
      </w:pPr>
      <w:r>
        <w:rPr/>
        <w:t>Step Four – Work in Progress</w:t>
      </w:r>
    </w:p>
    <w:p>
      <w:pPr>
        <w:pStyle w:val="TextBody"/>
        <w:bidi w:val="0"/>
        <w:jc w:val="left"/>
        <w:rPr/>
      </w:pPr>
      <w:r>
        <w:rPr/>
        <w:t>Whilst the transmitter is entirely complete and has made a good deal of successful CW contacts around the world, paired with either my Belka DX or Malahit receivers, you will see that there is empty space next to the battery pack. In here I plan to include a QRPLabs Tayloe Detector RX module, along with home-brew CW filter and audio amp. This is working on the bench but the filter and audio amp (for which I have designed another PCB) is not yet working to my satisfaction. So at this stage it may or may not be included by the time it comes to judging. None the less, this has proved to be a great learning project and a highly effective base or portable transmitter. Highlights include QSO’s with HS72KING on 40m (6,050 miles) and N2CW on 20m.</w:t>
      </w:r>
    </w:p>
    <w:p>
      <w:pPr>
        <w:pStyle w:val="Heading1"/>
        <w:numPr>
          <w:ilvl w:val="0"/>
          <w:numId w:val="1"/>
        </w:numPr>
        <w:bidi w:val="0"/>
        <w:jc w:val="left"/>
        <w:rPr/>
      </w:pPr>
      <w:r>
        <w:rPr/>
        <w:t>Summary of transmitter features</w:t>
      </w:r>
    </w:p>
    <w:p>
      <w:pPr>
        <w:pStyle w:val="TextBody"/>
        <w:bidi w:val="0"/>
        <w:jc w:val="left"/>
        <w:rPr/>
      </w:pPr>
      <w:r>
        <w:rPr/>
        <w:t>The project continues to be developed with additional refinements coming frequently, but at the time of writing (September 2024) the feature list is already pretty exhaustive and is listed below and overleaf.</w:t>
      </w:r>
    </w:p>
    <w:p>
      <w:pPr>
        <w:pStyle w:val="TextBody"/>
        <w:bidi w:val="0"/>
        <w:jc w:val="left"/>
        <w:rPr/>
      </w:pPr>
      <w:r>
        <w:rPr/>
      </w:r>
    </w:p>
    <w:p>
      <w:pPr>
        <w:pStyle w:val="TextBody"/>
        <w:numPr>
          <w:ilvl w:val="0"/>
          <w:numId w:val="2"/>
        </w:numPr>
        <w:bidi w:val="0"/>
        <w:jc w:val="left"/>
        <w:rPr/>
      </w:pPr>
      <w:r>
        <w:rPr/>
        <w:t>Regulated 12v supply, offering external power source or use of  / and re-charging of internal battery pack.</w:t>
      </w:r>
    </w:p>
    <w:p>
      <w:pPr>
        <w:pStyle w:val="TextBody"/>
        <w:numPr>
          <w:ilvl w:val="0"/>
          <w:numId w:val="2"/>
        </w:numPr>
        <w:bidi w:val="0"/>
        <w:jc w:val="left"/>
        <w:rPr/>
      </w:pPr>
      <w:r>
        <w:rPr/>
        <w:t>Supply voltage indicated on display.</w:t>
      </w:r>
    </w:p>
    <w:p>
      <w:pPr>
        <w:pStyle w:val="TextBody"/>
        <w:numPr>
          <w:ilvl w:val="0"/>
          <w:numId w:val="2"/>
        </w:numPr>
        <w:bidi w:val="0"/>
        <w:jc w:val="left"/>
        <w:rPr/>
      </w:pPr>
      <w:r>
        <w:rPr/>
        <w:t>Ten bands, sharing five Low Pass Filters, as follows:</w:t>
      </w:r>
    </w:p>
    <w:p>
      <w:pPr>
        <w:pStyle w:val="TextBody"/>
        <w:numPr>
          <w:ilvl w:val="1"/>
          <w:numId w:val="2"/>
        </w:numPr>
        <w:bidi w:val="0"/>
        <w:jc w:val="left"/>
        <w:rPr/>
      </w:pPr>
      <w:r>
        <w:rPr/>
        <w:t>160 / 80m</w:t>
      </w:r>
    </w:p>
    <w:p>
      <w:pPr>
        <w:pStyle w:val="TextBody"/>
        <w:numPr>
          <w:ilvl w:val="1"/>
          <w:numId w:val="2"/>
        </w:numPr>
        <w:bidi w:val="0"/>
        <w:jc w:val="left"/>
        <w:rPr/>
      </w:pPr>
      <w:r>
        <w:rPr/>
        <w:t>60 / 40m</w:t>
      </w:r>
    </w:p>
    <w:p>
      <w:pPr>
        <w:pStyle w:val="TextBody"/>
        <w:numPr>
          <w:ilvl w:val="1"/>
          <w:numId w:val="2"/>
        </w:numPr>
        <w:bidi w:val="0"/>
        <w:jc w:val="left"/>
        <w:rPr/>
      </w:pPr>
      <w:r>
        <w:rPr/>
        <w:t>30 / 20m</w:t>
      </w:r>
    </w:p>
    <w:p>
      <w:pPr>
        <w:pStyle w:val="TextBody"/>
        <w:numPr>
          <w:ilvl w:val="1"/>
          <w:numId w:val="2"/>
        </w:numPr>
        <w:bidi w:val="0"/>
        <w:jc w:val="left"/>
        <w:rPr/>
      </w:pPr>
      <w:r>
        <w:rPr/>
        <w:t>17 / 15m</w:t>
      </w:r>
    </w:p>
    <w:p>
      <w:pPr>
        <w:pStyle w:val="TextBody"/>
        <w:numPr>
          <w:ilvl w:val="1"/>
          <w:numId w:val="2"/>
        </w:numPr>
        <w:bidi w:val="0"/>
        <w:jc w:val="left"/>
        <w:rPr/>
      </w:pPr>
      <w:r>
        <w:rPr/>
        <w:t>12 / 10m</w:t>
      </w:r>
    </w:p>
    <w:p>
      <w:pPr>
        <w:pStyle w:val="TextBody"/>
        <w:numPr>
          <w:ilvl w:val="1"/>
          <w:numId w:val="2"/>
        </w:numPr>
        <w:bidi w:val="0"/>
        <w:jc w:val="left"/>
        <w:rPr/>
      </w:pPr>
      <w:r>
        <w:rPr/>
        <w:t>Each selected automatically by choosing the band on the VFO, can be shared in parallel for Band Pass Filter switching, in addition, if required.</w:t>
      </w:r>
    </w:p>
    <w:p>
      <w:pPr>
        <w:pStyle w:val="TextBody"/>
        <w:numPr>
          <w:ilvl w:val="0"/>
          <w:numId w:val="2"/>
        </w:numPr>
        <w:bidi w:val="0"/>
        <w:jc w:val="left"/>
        <w:rPr/>
      </w:pPr>
      <w:r>
        <w:rPr/>
        <w:t>Options in code for:</w:t>
      </w:r>
    </w:p>
    <w:p>
      <w:pPr>
        <w:pStyle w:val="TextBody"/>
        <w:numPr>
          <w:ilvl w:val="1"/>
          <w:numId w:val="2"/>
        </w:numPr>
        <w:bidi w:val="0"/>
        <w:jc w:val="left"/>
        <w:rPr/>
      </w:pPr>
      <w:r>
        <w:rPr/>
        <w:t>External RX</w:t>
      </w:r>
    </w:p>
    <w:p>
      <w:pPr>
        <w:pStyle w:val="TextBody"/>
        <w:numPr>
          <w:ilvl w:val="1"/>
          <w:numId w:val="2"/>
        </w:numPr>
        <w:bidi w:val="0"/>
        <w:jc w:val="left"/>
        <w:rPr/>
      </w:pPr>
      <w:r>
        <w:rPr/>
        <w:t>Offset for DC RX</w:t>
      </w:r>
    </w:p>
    <w:p>
      <w:pPr>
        <w:pStyle w:val="TextBody"/>
        <w:numPr>
          <w:ilvl w:val="1"/>
          <w:numId w:val="2"/>
        </w:numPr>
        <w:bidi w:val="0"/>
        <w:jc w:val="left"/>
        <w:rPr/>
      </w:pPr>
      <w:r>
        <w:rPr/>
        <w:t>Offset for Quadrature Receivers</w:t>
      </w:r>
    </w:p>
    <w:p>
      <w:pPr>
        <w:pStyle w:val="TextBody"/>
        <w:numPr>
          <w:ilvl w:val="1"/>
          <w:numId w:val="2"/>
        </w:numPr>
        <w:bidi w:val="0"/>
        <w:jc w:val="left"/>
        <w:rPr/>
      </w:pPr>
      <w:r>
        <w:rPr/>
        <w:t>Option for Superhet IF</w:t>
      </w:r>
    </w:p>
    <w:p>
      <w:pPr>
        <w:pStyle w:val="TextBody"/>
        <w:numPr>
          <w:ilvl w:val="0"/>
          <w:numId w:val="2"/>
        </w:numPr>
        <w:bidi w:val="0"/>
        <w:jc w:val="left"/>
        <w:rPr/>
      </w:pPr>
      <w:r>
        <w:rPr/>
        <w:t>Selectable VFO tuning steps and no-skip tuning</w:t>
      </w:r>
    </w:p>
    <w:p>
      <w:pPr>
        <w:pStyle w:val="TextBody"/>
        <w:numPr>
          <w:ilvl w:val="0"/>
          <w:numId w:val="2"/>
        </w:numPr>
        <w:bidi w:val="0"/>
        <w:jc w:val="left"/>
        <w:rPr/>
      </w:pPr>
      <w:r>
        <w:rPr/>
        <w:t>Cheap but clear OLED display</w:t>
      </w:r>
    </w:p>
    <w:p>
      <w:pPr>
        <w:pStyle w:val="TextBody"/>
        <w:numPr>
          <w:ilvl w:val="0"/>
          <w:numId w:val="2"/>
        </w:numPr>
        <w:bidi w:val="0"/>
        <w:jc w:val="left"/>
        <w:rPr/>
      </w:pPr>
      <w:r>
        <w:rPr/>
        <w:t>Inbuilt detection of straight / iambic keys on power-up</w:t>
      </w:r>
    </w:p>
    <w:p>
      <w:pPr>
        <w:pStyle w:val="TextBody"/>
        <w:numPr>
          <w:ilvl w:val="0"/>
          <w:numId w:val="2"/>
        </w:numPr>
        <w:bidi w:val="0"/>
        <w:jc w:val="left"/>
        <w:rPr/>
      </w:pPr>
      <w:r>
        <w:rPr/>
        <w:t>Inbuilt straight key</w:t>
      </w:r>
    </w:p>
    <w:p>
      <w:pPr>
        <w:pStyle w:val="TextBody"/>
        <w:numPr>
          <w:ilvl w:val="0"/>
          <w:numId w:val="2"/>
        </w:numPr>
        <w:bidi w:val="0"/>
        <w:jc w:val="left"/>
        <w:rPr/>
      </w:pPr>
      <w:r>
        <w:rPr/>
        <w:t>Inbuilt CW keyer code with speed adjustable by potentiometer and displayed on screen. Any speed is possible but currently coded for 12 – 35 wpm.</w:t>
      </w:r>
    </w:p>
    <w:p>
      <w:pPr>
        <w:pStyle w:val="TextBody"/>
        <w:numPr>
          <w:ilvl w:val="0"/>
          <w:numId w:val="2"/>
        </w:numPr>
        <w:bidi w:val="0"/>
        <w:jc w:val="left"/>
        <w:rPr/>
      </w:pPr>
      <w:r>
        <w:rPr/>
        <w:t>Inbuilt single CW memory keyer for a three by three CQ call (can be interrupted.)</w:t>
      </w:r>
    </w:p>
    <w:p>
      <w:pPr>
        <w:pStyle w:val="TextBody"/>
        <w:numPr>
          <w:ilvl w:val="0"/>
          <w:numId w:val="2"/>
        </w:numPr>
        <w:bidi w:val="0"/>
        <w:jc w:val="left"/>
        <w:rPr/>
      </w:pPr>
      <w:r>
        <w:rPr/>
        <w:t>Full QSK with automated solid state TX / RX switching</w:t>
      </w:r>
    </w:p>
    <w:p>
      <w:pPr>
        <w:pStyle w:val="TextBody"/>
        <w:numPr>
          <w:ilvl w:val="0"/>
          <w:numId w:val="2"/>
        </w:numPr>
        <w:bidi w:val="0"/>
        <w:jc w:val="left"/>
        <w:rPr/>
      </w:pPr>
      <w:r>
        <w:rPr/>
        <w:t>CW side-tone</w:t>
      </w:r>
    </w:p>
    <w:p>
      <w:pPr>
        <w:pStyle w:val="TextBody"/>
        <w:numPr>
          <w:ilvl w:val="0"/>
          <w:numId w:val="2"/>
        </w:numPr>
        <w:bidi w:val="0"/>
        <w:jc w:val="left"/>
        <w:rPr/>
      </w:pPr>
      <w:r>
        <w:rPr/>
        <w:t>SPOT button (without activating PA)</w:t>
      </w:r>
    </w:p>
    <w:p>
      <w:pPr>
        <w:pStyle w:val="TextBody"/>
        <w:numPr>
          <w:ilvl w:val="0"/>
          <w:numId w:val="2"/>
        </w:numPr>
        <w:bidi w:val="0"/>
        <w:jc w:val="left"/>
        <w:rPr/>
      </w:pPr>
      <w:r>
        <w:rPr/>
        <w:t>Automatic switching of PA bias on TX for low RX current consumption</w:t>
      </w:r>
    </w:p>
    <w:p>
      <w:pPr>
        <w:pStyle w:val="TextBody"/>
        <w:numPr>
          <w:ilvl w:val="0"/>
          <w:numId w:val="2"/>
        </w:numPr>
        <w:bidi w:val="0"/>
        <w:jc w:val="left"/>
        <w:rPr/>
      </w:pPr>
      <w:r>
        <w:rPr/>
        <w:t>Spare Arduino pins broken out on VFO board for future use</w:t>
      </w:r>
    </w:p>
    <w:p>
      <w:pPr>
        <w:pStyle w:val="TextBody"/>
        <w:numPr>
          <w:ilvl w:val="0"/>
          <w:numId w:val="2"/>
        </w:numPr>
        <w:bidi w:val="0"/>
        <w:jc w:val="left"/>
        <w:rPr/>
      </w:pPr>
      <w:r>
        <w:rPr/>
        <w:t>Modular construction to allow for additions, replacements and modifications.</w:t>
      </w:r>
    </w:p>
    <w:p>
      <w:pPr>
        <w:pStyle w:val="TextBody"/>
        <w:numPr>
          <w:ilvl w:val="0"/>
          <w:numId w:val="2"/>
        </w:numPr>
        <w:bidi w:val="0"/>
        <w:jc w:val="left"/>
        <w:rPr/>
      </w:pPr>
      <w:r>
        <w:rPr/>
        <w:t>Robust, laser engraved case for a professional look.</w:t>
      </w:r>
    </w:p>
    <w:p>
      <w:pPr>
        <w:pStyle w:val="TextBody"/>
        <w:bidi w:val="0"/>
        <w:jc w:val="left"/>
        <w:rPr>
          <w:b w:val="false"/>
          <w:b w:val="false"/>
          <w:bCs w:val="false"/>
        </w:rPr>
      </w:pPr>
      <w:r>
        <w:rPr>
          <w:b w:val="false"/>
          <w:bCs w:val="false"/>
        </w:rPr>
      </w:r>
    </w:p>
    <w:p>
      <w:pPr>
        <w:pStyle w:val="Heading1"/>
        <w:numPr>
          <w:ilvl w:val="0"/>
          <w:numId w:val="1"/>
        </w:numPr>
        <w:bidi w:val="0"/>
        <w:jc w:val="left"/>
        <w:rPr/>
      </w:pPr>
      <w:r>
        <w:rPr/>
        <w:t>Conclusion</w:t>
      </w:r>
    </w:p>
    <w:p>
      <w:pPr>
        <w:pStyle w:val="TextBody"/>
        <w:bidi w:val="0"/>
        <w:jc w:val="left"/>
        <w:rPr/>
      </w:pPr>
      <w:r>
        <w:rPr/>
        <w:t>This is my biggest and most complex project to date and I am please about how far I have come in my relatively short construction journey. I hope that you find it worthy of recognition.</w:t>
      </w:r>
    </w:p>
    <w:p>
      <w:pPr>
        <w:pStyle w:val="TextBody"/>
        <w:bidi w:val="0"/>
        <w:jc w:val="left"/>
        <w:rPr/>
      </w:pPr>
      <w:r>
        <w:rPr/>
        <w:t>Thank you for considering my project.</w:t>
      </w:r>
    </w:p>
    <w:p>
      <w:pPr>
        <w:pStyle w:val="TextBody"/>
        <w:bidi w:val="0"/>
        <w:jc w:val="left"/>
        <w:rPr/>
      </w:pPr>
      <w:r>
        <w:rPr/>
      </w:r>
    </w:p>
    <w:p>
      <w:pPr>
        <w:pStyle w:val="TextBody"/>
        <w:bidi w:val="0"/>
        <w:jc w:val="left"/>
        <w:rPr/>
      </w:pPr>
      <w:r>
        <w:rPr/>
        <w:t>Daimon Tilley, G4USI.</w:t>
      </w:r>
    </w:p>
    <w:p>
      <w:pPr>
        <w:pStyle w:val="TextBody"/>
        <w:bidi w:val="0"/>
        <w:jc w:val="left"/>
        <w:rPr/>
      </w:pPr>
      <w:r>
        <w:rPr/>
        <w:t>Member 15985</w:t>
      </w:r>
    </w:p>
    <w:p>
      <w:pPr>
        <w:pStyle w:val="TextBody"/>
        <w:bidi w:val="0"/>
        <w:jc w:val="left"/>
        <w:rPr/>
      </w:pPr>
      <w:r>
        <w:rPr/>
        <w:t>September 2024.</w:t>
      </w:r>
    </w:p>
    <w:p>
      <w:pPr>
        <w:pStyle w:val="TextBody"/>
        <w:bidi w:val="0"/>
        <w:jc w:val="left"/>
        <w:rPr>
          <w:b/>
          <w:b/>
          <w:bCs/>
          <w:u w:val="single"/>
        </w:rPr>
      </w:pPr>
      <w:r>
        <w:rPr>
          <w:b/>
          <w:bCs/>
          <w:u w:val="single"/>
        </w:rPr>
        <w:t>ADDITIONAL INFO – On Harmonics measured with Tiny SA 19.11.24..</w:t>
      </w:r>
    </w:p>
    <w:tbl>
      <w:tblPr>
        <w:tblW w:w="5000" w:type="pct"/>
        <w:jc w:val="left"/>
        <w:tblInd w:w="-5" w:type="dxa"/>
        <w:tblLayout w:type="fixed"/>
        <w:tblCellMar>
          <w:top w:w="55" w:type="dxa"/>
          <w:left w:w="55" w:type="dxa"/>
          <w:bottom w:w="55" w:type="dxa"/>
          <w:right w:w="55" w:type="dxa"/>
        </w:tblCellMar>
      </w:tblPr>
      <w:tblGrid>
        <w:gridCol w:w="1759"/>
        <w:gridCol w:w="2596"/>
        <w:gridCol w:w="2595"/>
        <w:gridCol w:w="2688"/>
      </w:tblGrid>
      <w:tr>
        <w:trPr/>
        <w:tc>
          <w:tcPr>
            <w:tcW w:w="1759" w:type="dxa"/>
            <w:tcBorders>
              <w:top w:val="single" w:sz="4" w:space="0" w:color="000000"/>
              <w:left w:val="single" w:sz="4" w:space="0" w:color="000000"/>
              <w:bottom w:val="single" w:sz="4" w:space="0" w:color="000000"/>
            </w:tcBorders>
          </w:tcPr>
          <w:p>
            <w:pPr>
              <w:pStyle w:val="TableContents"/>
              <w:widowControl w:val="false"/>
              <w:rPr/>
            </w:pPr>
            <w:r>
              <w:rPr/>
              <w:t>Band</w:t>
            </w:r>
          </w:p>
        </w:tc>
        <w:tc>
          <w:tcPr>
            <w:tcW w:w="2596" w:type="dxa"/>
            <w:tcBorders>
              <w:top w:val="single" w:sz="4" w:space="0" w:color="000000"/>
              <w:left w:val="single" w:sz="4" w:space="0" w:color="000000"/>
              <w:bottom w:val="single" w:sz="4" w:space="0" w:color="000000"/>
            </w:tcBorders>
          </w:tcPr>
          <w:p>
            <w:pPr>
              <w:pStyle w:val="TableContents"/>
              <w:widowControl w:val="false"/>
              <w:jc w:val="center"/>
              <w:rPr/>
            </w:pPr>
            <w:r>
              <w:rPr/>
              <w:t>1</w:t>
            </w:r>
            <w:r>
              <w:rPr>
                <w:vertAlign w:val="superscript"/>
              </w:rPr>
              <w:t>st</w:t>
            </w:r>
            <w:r>
              <w:rPr/>
              <w:t xml:space="preserve"> Harmonic</w:t>
            </w:r>
          </w:p>
        </w:tc>
        <w:tc>
          <w:tcPr>
            <w:tcW w:w="2595" w:type="dxa"/>
            <w:tcBorders>
              <w:top w:val="single" w:sz="4" w:space="0" w:color="000000"/>
              <w:left w:val="single" w:sz="4" w:space="0" w:color="000000"/>
              <w:bottom w:val="single" w:sz="4" w:space="0" w:color="000000"/>
            </w:tcBorders>
          </w:tcPr>
          <w:p>
            <w:pPr>
              <w:pStyle w:val="TableContents"/>
              <w:widowControl w:val="false"/>
              <w:jc w:val="center"/>
              <w:rPr/>
            </w:pPr>
            <w:r>
              <w:rPr/>
              <w:t>2</w:t>
            </w:r>
            <w:r>
              <w:rPr>
                <w:vertAlign w:val="superscript"/>
              </w:rPr>
              <w:t>nd</w:t>
            </w:r>
            <w:r>
              <w:rPr/>
              <w:t xml:space="preserve"> Harmonic</w:t>
            </w:r>
          </w:p>
        </w:tc>
        <w:tc>
          <w:tcPr>
            <w:tcW w:w="2688" w:type="dxa"/>
            <w:tcBorders>
              <w:top w:val="single" w:sz="4" w:space="0" w:color="000000"/>
              <w:left w:val="single" w:sz="4" w:space="0" w:color="000000"/>
              <w:bottom w:val="single" w:sz="4" w:space="0" w:color="000000"/>
              <w:right w:val="single" w:sz="4" w:space="0" w:color="000000"/>
            </w:tcBorders>
          </w:tcPr>
          <w:p>
            <w:pPr>
              <w:pStyle w:val="TableContents"/>
              <w:widowControl w:val="false"/>
              <w:jc w:val="center"/>
              <w:rPr/>
            </w:pPr>
            <w:r>
              <w:rPr/>
              <w:t>3</w:t>
            </w:r>
            <w:r>
              <w:rPr>
                <w:vertAlign w:val="superscript"/>
              </w:rPr>
              <w:t>rd</w:t>
            </w:r>
            <w:r>
              <w:rPr/>
              <w:t xml:space="preserve"> Harmonic</w:t>
            </w:r>
          </w:p>
        </w:tc>
      </w:tr>
      <w:tr>
        <w:trPr/>
        <w:tc>
          <w:tcPr>
            <w:tcW w:w="1759" w:type="dxa"/>
            <w:tcBorders>
              <w:left w:val="single" w:sz="4" w:space="0" w:color="000000"/>
              <w:bottom w:val="single" w:sz="4" w:space="0" w:color="000000"/>
            </w:tcBorders>
          </w:tcPr>
          <w:p>
            <w:pPr>
              <w:pStyle w:val="TableContents"/>
              <w:widowControl w:val="false"/>
              <w:rPr/>
            </w:pPr>
            <w:r>
              <w:rPr/>
              <w:t>160m</w:t>
            </w:r>
          </w:p>
        </w:tc>
        <w:tc>
          <w:tcPr>
            <w:tcW w:w="2596" w:type="dxa"/>
            <w:tcBorders>
              <w:left w:val="single" w:sz="4" w:space="0" w:color="000000"/>
              <w:bottom w:val="single" w:sz="4" w:space="0" w:color="000000"/>
            </w:tcBorders>
          </w:tcPr>
          <w:p>
            <w:pPr>
              <w:pStyle w:val="TableContents"/>
              <w:widowControl w:val="false"/>
              <w:jc w:val="center"/>
              <w:rPr/>
            </w:pPr>
            <w:r>
              <w:rPr/>
              <w:t>-</w:t>
            </w:r>
            <w:r>
              <w:rPr/>
              <w:t>34dB</w:t>
            </w:r>
          </w:p>
        </w:tc>
        <w:tc>
          <w:tcPr>
            <w:tcW w:w="2595" w:type="dxa"/>
            <w:tcBorders>
              <w:left w:val="single" w:sz="4" w:space="0" w:color="000000"/>
              <w:bottom w:val="single" w:sz="4" w:space="0" w:color="000000"/>
            </w:tcBorders>
          </w:tcPr>
          <w:p>
            <w:pPr>
              <w:pStyle w:val="TableContents"/>
              <w:widowControl w:val="false"/>
              <w:jc w:val="center"/>
              <w:rPr/>
            </w:pPr>
            <w:r>
              <w:rPr/>
              <w:t>-5</w:t>
            </w:r>
            <w:r>
              <w:rPr/>
              <w:t>8</w:t>
            </w:r>
            <w:r>
              <w:rPr/>
              <w:t>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-55dB</w:t>
            </w:r>
          </w:p>
        </w:tc>
      </w:tr>
      <w:tr>
        <w:trPr/>
        <w:tc>
          <w:tcPr>
            <w:tcW w:w="1759" w:type="dxa"/>
            <w:tcBorders>
              <w:left w:val="single" w:sz="4" w:space="0" w:color="000000"/>
              <w:bottom w:val="single" w:sz="4" w:space="0" w:color="000000"/>
            </w:tcBorders>
          </w:tcPr>
          <w:p>
            <w:pPr>
              <w:pStyle w:val="TableContents"/>
              <w:widowControl w:val="false"/>
              <w:rPr/>
            </w:pPr>
            <w:r>
              <w:rPr/>
              <w:t>80m</w:t>
            </w:r>
          </w:p>
        </w:tc>
        <w:tc>
          <w:tcPr>
            <w:tcW w:w="2596" w:type="dxa"/>
            <w:tcBorders>
              <w:left w:val="single" w:sz="4" w:space="0" w:color="000000"/>
              <w:bottom w:val="single" w:sz="4" w:space="0" w:color="000000"/>
            </w:tcBorders>
          </w:tcPr>
          <w:p>
            <w:pPr>
              <w:pStyle w:val="TableContents"/>
              <w:widowControl w:val="false"/>
              <w:jc w:val="center"/>
              <w:rPr/>
            </w:pPr>
            <w:r>
              <w:rPr/>
              <w:t>-</w:t>
            </w:r>
            <w:r>
              <w:rPr/>
              <w:t>24dB</w:t>
            </w:r>
          </w:p>
        </w:tc>
        <w:tc>
          <w:tcPr>
            <w:tcW w:w="2595" w:type="dxa"/>
            <w:tcBorders>
              <w:left w:val="single" w:sz="4" w:space="0" w:color="000000"/>
              <w:bottom w:val="single" w:sz="4" w:space="0" w:color="000000"/>
            </w:tcBorders>
          </w:tcPr>
          <w:p>
            <w:pPr>
              <w:pStyle w:val="TableContents"/>
              <w:widowControl w:val="false"/>
              <w:jc w:val="center"/>
              <w:rPr/>
            </w:pPr>
            <w:r>
              <w:rPr/>
              <w:t>-61.3dB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p>
        </w:tc>
      </w:tr>
      <w:tr>
        <w:trPr/>
        <w:tc>
          <w:tcPr>
            <w:tcW w:w="1759" w:type="dxa"/>
            <w:tcBorders>
              <w:left w:val="single" w:sz="4" w:space="0" w:color="000000"/>
              <w:bottom w:val="single" w:sz="4" w:space="0" w:color="000000"/>
            </w:tcBorders>
          </w:tcPr>
          <w:p>
            <w:pPr>
              <w:pStyle w:val="TableContents"/>
              <w:widowControl w:val="false"/>
              <w:rPr/>
            </w:pPr>
            <w:r>
              <w:rPr/>
              <w:t>60m</w:t>
            </w:r>
          </w:p>
        </w:tc>
        <w:tc>
          <w:tcPr>
            <w:tcW w:w="2596" w:type="dxa"/>
            <w:tcBorders>
              <w:left w:val="single" w:sz="4" w:space="0" w:color="000000"/>
              <w:bottom w:val="single" w:sz="4" w:space="0" w:color="000000"/>
            </w:tcBorders>
          </w:tcPr>
          <w:p>
            <w:pPr>
              <w:pStyle w:val="TableContents"/>
              <w:widowControl w:val="false"/>
              <w:jc w:val="center"/>
              <w:rPr/>
            </w:pPr>
            <w:r>
              <w:rPr/>
              <w:t>-</w:t>
            </w:r>
            <w:r>
              <w:rPr/>
              <w:t>52dB</w:t>
            </w:r>
          </w:p>
        </w:tc>
        <w:tc>
          <w:tcPr>
            <w:tcW w:w="2595" w:type="dxa"/>
            <w:tcBorders>
              <w:left w:val="single" w:sz="4" w:space="0" w:color="000000"/>
              <w:bottom w:val="single" w:sz="4" w:space="0" w:color="000000"/>
            </w:tcBorders>
          </w:tcPr>
          <w:p>
            <w:pPr>
              <w:pStyle w:val="TableContents"/>
              <w:widowControl w:val="false"/>
              <w:jc w:val="center"/>
              <w:rPr/>
            </w:pPr>
            <w:r>
              <w:rPr/>
              <w:t>-</w:t>
            </w:r>
            <w:r>
              <w:rPr/>
              <w:t>6</w:t>
            </w:r>
            <w:r>
              <w:rPr/>
              <w:t>9dB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r>
              <w:rPr/>
              <w:t>60</w:t>
            </w:r>
            <w:r>
              <w:rPr/>
              <w:t>dB</w:t>
            </w:r>
          </w:p>
        </w:tc>
      </w:tr>
      <w:tr>
        <w:trPr/>
        <w:tc>
          <w:tcPr>
            <w:tcW w:w="1759" w:type="dxa"/>
            <w:tcBorders>
              <w:left w:val="single" w:sz="4" w:space="0" w:color="000000"/>
              <w:bottom w:val="single" w:sz="4" w:space="0" w:color="000000"/>
            </w:tcBorders>
          </w:tcPr>
          <w:p>
            <w:pPr>
              <w:pStyle w:val="TableContents"/>
              <w:widowControl w:val="false"/>
              <w:rPr/>
            </w:pPr>
            <w:r>
              <w:rPr/>
              <w:t>40m</w:t>
            </w:r>
          </w:p>
        </w:tc>
        <w:tc>
          <w:tcPr>
            <w:tcW w:w="2596" w:type="dxa"/>
            <w:tcBorders>
              <w:left w:val="single" w:sz="4" w:space="0" w:color="000000"/>
              <w:bottom w:val="single" w:sz="4" w:space="0" w:color="000000"/>
            </w:tcBorders>
          </w:tcPr>
          <w:p>
            <w:pPr>
              <w:pStyle w:val="TableContents"/>
              <w:widowControl w:val="false"/>
              <w:jc w:val="center"/>
              <w:rPr/>
            </w:pPr>
            <w:r>
              <w:rPr/>
              <w:t>-</w:t>
            </w:r>
            <w:r>
              <w:rPr/>
              <w:t>30dB</w:t>
            </w:r>
          </w:p>
        </w:tc>
        <w:tc>
          <w:tcPr>
            <w:tcW w:w="2595" w:type="dxa"/>
            <w:tcBorders>
              <w:left w:val="single" w:sz="4" w:space="0" w:color="000000"/>
              <w:bottom w:val="single" w:sz="4" w:space="0" w:color="000000"/>
            </w:tcBorders>
          </w:tcPr>
          <w:p>
            <w:pPr>
              <w:pStyle w:val="TableContents"/>
              <w:widowControl w:val="false"/>
              <w:jc w:val="center"/>
              <w:rPr/>
            </w:pPr>
            <w:r>
              <w:rPr/>
              <w:t>-58.dB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p>
        </w:tc>
      </w:tr>
      <w:tr>
        <w:trPr/>
        <w:tc>
          <w:tcPr>
            <w:tcW w:w="1759" w:type="dxa"/>
            <w:tcBorders>
              <w:left w:val="single" w:sz="4" w:space="0" w:color="000000"/>
              <w:bottom w:val="single" w:sz="4" w:space="0" w:color="000000"/>
            </w:tcBorders>
          </w:tcPr>
          <w:p>
            <w:pPr>
              <w:pStyle w:val="TableContents"/>
              <w:widowControl w:val="false"/>
              <w:rPr/>
            </w:pPr>
            <w:r>
              <w:rPr/>
              <w:t>30m</w:t>
            </w:r>
          </w:p>
        </w:tc>
        <w:tc>
          <w:tcPr>
            <w:tcW w:w="2596" w:type="dxa"/>
            <w:tcBorders>
              <w:left w:val="single" w:sz="4" w:space="0" w:color="000000"/>
              <w:bottom w:val="single" w:sz="4" w:space="0" w:color="000000"/>
            </w:tcBorders>
          </w:tcPr>
          <w:p>
            <w:pPr>
              <w:pStyle w:val="TableContents"/>
              <w:widowControl w:val="false"/>
              <w:jc w:val="center"/>
              <w:rPr/>
            </w:pPr>
            <w:r>
              <w:rPr/>
              <w:t>-</w:t>
            </w:r>
            <w:r>
              <w:rPr/>
              <w:t>48dB</w:t>
            </w:r>
          </w:p>
        </w:tc>
        <w:tc>
          <w:tcPr>
            <w:tcW w:w="2595" w:type="dxa"/>
            <w:tcBorders>
              <w:left w:val="single" w:sz="4" w:space="0" w:color="000000"/>
              <w:bottom w:val="single" w:sz="4" w:space="0" w:color="000000"/>
            </w:tcBorders>
          </w:tcPr>
          <w:p>
            <w:pPr>
              <w:pStyle w:val="TableContents"/>
              <w:widowControl w:val="false"/>
              <w:jc w:val="center"/>
              <w:rPr/>
            </w:pPr>
            <w:r>
              <w:rPr/>
              <w:t>-55dB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p>
        </w:tc>
      </w:tr>
      <w:tr>
        <w:trPr/>
        <w:tc>
          <w:tcPr>
            <w:tcW w:w="1759" w:type="dxa"/>
            <w:tcBorders>
              <w:left w:val="single" w:sz="4" w:space="0" w:color="000000"/>
              <w:bottom w:val="single" w:sz="4" w:space="0" w:color="000000"/>
            </w:tcBorders>
          </w:tcPr>
          <w:p>
            <w:pPr>
              <w:pStyle w:val="TableContents"/>
              <w:widowControl w:val="false"/>
              <w:rPr/>
            </w:pPr>
            <w:r>
              <w:rPr/>
              <w:t>20m</w:t>
            </w:r>
          </w:p>
        </w:tc>
        <w:tc>
          <w:tcPr>
            <w:tcW w:w="2596" w:type="dxa"/>
            <w:tcBorders>
              <w:left w:val="single" w:sz="4" w:space="0" w:color="000000"/>
              <w:bottom w:val="single" w:sz="4" w:space="0" w:color="000000"/>
            </w:tcBorders>
          </w:tcPr>
          <w:p>
            <w:pPr>
              <w:pStyle w:val="TableContents"/>
              <w:widowControl w:val="false"/>
              <w:jc w:val="center"/>
              <w:rPr/>
            </w:pPr>
            <w:r>
              <w:rPr/>
              <w:t>-</w:t>
            </w:r>
            <w:r>
              <w:rPr/>
              <w:t>36dB</w:t>
            </w:r>
          </w:p>
        </w:tc>
        <w:tc>
          <w:tcPr>
            <w:tcW w:w="2595" w:type="dxa"/>
            <w:tcBorders>
              <w:left w:val="single" w:sz="4" w:space="0" w:color="000000"/>
              <w:bottom w:val="single" w:sz="4" w:space="0" w:color="000000"/>
            </w:tcBorders>
          </w:tcPr>
          <w:p>
            <w:pPr>
              <w:pStyle w:val="TableContents"/>
              <w:widowControl w:val="false"/>
              <w:jc w:val="center"/>
              <w:rPr/>
            </w:pPr>
            <w:r>
              <w:rPr/>
              <w:t>-</w:t>
            </w:r>
            <w:r>
              <w:rPr/>
              <w:t>63</w:t>
            </w:r>
            <w:r>
              <w:rPr/>
              <w:t>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r>
              <w:rPr/>
              <w:t>50</w:t>
            </w:r>
            <w:r>
              <w:rPr/>
              <w:t>dB</w:t>
            </w:r>
          </w:p>
        </w:tc>
      </w:tr>
      <w:tr>
        <w:trPr/>
        <w:tc>
          <w:tcPr>
            <w:tcW w:w="1759" w:type="dxa"/>
            <w:tcBorders>
              <w:left w:val="single" w:sz="4" w:space="0" w:color="000000"/>
              <w:bottom w:val="single" w:sz="4" w:space="0" w:color="000000"/>
            </w:tcBorders>
          </w:tcPr>
          <w:p>
            <w:pPr>
              <w:pStyle w:val="TableContents"/>
              <w:widowControl w:val="false"/>
              <w:rPr/>
            </w:pPr>
            <w:r>
              <w:rPr/>
              <w:t>17m</w:t>
            </w:r>
          </w:p>
        </w:tc>
        <w:tc>
          <w:tcPr>
            <w:tcW w:w="2596" w:type="dxa"/>
            <w:tcBorders>
              <w:left w:val="single" w:sz="4" w:space="0" w:color="000000"/>
              <w:bottom w:val="single" w:sz="4" w:space="0" w:color="000000"/>
            </w:tcBorders>
          </w:tcPr>
          <w:p>
            <w:pPr>
              <w:pStyle w:val="TableContents"/>
              <w:widowControl w:val="false"/>
              <w:jc w:val="center"/>
              <w:rPr/>
            </w:pPr>
            <w:r>
              <w:rPr/>
              <w:t>-</w:t>
            </w:r>
            <w:r>
              <w:rPr/>
              <w:t>46dB</w:t>
            </w:r>
          </w:p>
        </w:tc>
        <w:tc>
          <w:tcPr>
            <w:tcW w:w="2595" w:type="dxa"/>
            <w:tcBorders>
              <w:left w:val="single" w:sz="4" w:space="0" w:color="000000"/>
              <w:bottom w:val="single" w:sz="4" w:space="0" w:color="000000"/>
            </w:tcBorders>
          </w:tcPr>
          <w:p>
            <w:pPr>
              <w:pStyle w:val="TableContents"/>
              <w:widowControl w:val="false"/>
              <w:jc w:val="center"/>
              <w:rPr/>
            </w:pPr>
            <w:r>
              <w:rPr/>
              <w:t>-46.dB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-4</w:t>
            </w:r>
            <w:r>
              <w:rPr/>
              <w:t>2</w:t>
            </w:r>
            <w:r>
              <w:rPr/>
              <w:t>dB</w:t>
            </w:r>
          </w:p>
        </w:tc>
      </w:tr>
      <w:tr>
        <w:trPr/>
        <w:tc>
          <w:tcPr>
            <w:tcW w:w="1759" w:type="dxa"/>
            <w:tcBorders>
              <w:left w:val="single" w:sz="4" w:space="0" w:color="000000"/>
              <w:bottom w:val="single" w:sz="4" w:space="0" w:color="000000"/>
            </w:tcBorders>
          </w:tcPr>
          <w:p>
            <w:pPr>
              <w:pStyle w:val="TableContents"/>
              <w:widowControl w:val="false"/>
              <w:rPr/>
            </w:pPr>
            <w:r>
              <w:rPr/>
              <w:t>15m</w:t>
            </w:r>
          </w:p>
        </w:tc>
        <w:tc>
          <w:tcPr>
            <w:tcW w:w="2596" w:type="dxa"/>
            <w:tcBorders>
              <w:left w:val="single" w:sz="4" w:space="0" w:color="000000"/>
              <w:bottom w:val="single" w:sz="4" w:space="0" w:color="000000"/>
            </w:tcBorders>
          </w:tcPr>
          <w:p>
            <w:pPr>
              <w:pStyle w:val="TableContents"/>
              <w:widowControl w:val="false"/>
              <w:jc w:val="center"/>
              <w:rPr/>
            </w:pPr>
            <w:r>
              <w:rPr/>
              <w:t>-</w:t>
            </w:r>
            <w:r>
              <w:rPr/>
              <w:t>28dB</w:t>
            </w:r>
          </w:p>
        </w:tc>
        <w:tc>
          <w:tcPr>
            <w:tcW w:w="2595" w:type="dxa"/>
            <w:tcBorders>
              <w:left w:val="single" w:sz="4" w:space="0" w:color="000000"/>
              <w:bottom w:val="single" w:sz="4" w:space="0" w:color="000000"/>
            </w:tcBorders>
          </w:tcPr>
          <w:p>
            <w:pPr>
              <w:pStyle w:val="TableContents"/>
              <w:widowControl w:val="false"/>
              <w:jc w:val="center"/>
              <w:rPr/>
            </w:pPr>
            <w:r>
              <w:rPr/>
              <w:t>-</w:t>
            </w:r>
            <w:r>
              <w:rPr/>
              <w:t>40</w:t>
            </w:r>
            <w:r>
              <w:rPr/>
              <w:t>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w:t>
            </w:r>
            <w:r>
              <w:rPr/>
              <w:t>40</w:t>
            </w:r>
            <w:r>
              <w:rPr/>
              <w:t>dB</w:t>
            </w:r>
          </w:p>
        </w:tc>
      </w:tr>
      <w:tr>
        <w:trPr/>
        <w:tc>
          <w:tcPr>
            <w:tcW w:w="1759" w:type="dxa"/>
            <w:tcBorders>
              <w:left w:val="single" w:sz="4" w:space="0" w:color="000000"/>
              <w:bottom w:val="single" w:sz="4" w:space="0" w:color="000000"/>
            </w:tcBorders>
          </w:tcPr>
          <w:p>
            <w:pPr>
              <w:pStyle w:val="TableContents"/>
              <w:widowControl w:val="false"/>
              <w:rPr/>
            </w:pPr>
            <w:r>
              <w:rPr/>
              <w:t>12m</w:t>
            </w:r>
          </w:p>
        </w:tc>
        <w:tc>
          <w:tcPr>
            <w:tcW w:w="2596" w:type="dxa"/>
            <w:tcBorders>
              <w:left w:val="single" w:sz="4" w:space="0" w:color="000000"/>
              <w:bottom w:val="single" w:sz="4" w:space="0" w:color="000000"/>
            </w:tcBorders>
          </w:tcPr>
          <w:p>
            <w:pPr>
              <w:pStyle w:val="TableContents"/>
              <w:widowControl w:val="false"/>
              <w:jc w:val="center"/>
              <w:rPr/>
            </w:pPr>
            <w:r>
              <w:rPr/>
              <w:t>-</w:t>
            </w:r>
            <w:r>
              <w:rPr/>
              <w:t>36dB</w:t>
            </w:r>
          </w:p>
        </w:tc>
        <w:tc>
          <w:tcPr>
            <w:tcW w:w="2595" w:type="dxa"/>
            <w:tcBorders>
              <w:left w:val="single" w:sz="4" w:space="0" w:color="000000"/>
              <w:bottom w:val="single" w:sz="4" w:space="0" w:color="000000"/>
            </w:tcBorders>
          </w:tcPr>
          <w:p>
            <w:pPr>
              <w:pStyle w:val="TableContents"/>
              <w:widowControl w:val="false"/>
              <w:jc w:val="center"/>
              <w:rPr/>
            </w:pPr>
            <w:r>
              <w:rPr/>
              <w:t>-37dB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-4</w:t>
            </w:r>
            <w:r>
              <w:rPr/>
              <w:t>2</w:t>
            </w:r>
            <w:r>
              <w:rPr/>
              <w:t>dB</w:t>
            </w:r>
          </w:p>
        </w:tc>
      </w:tr>
      <w:tr>
        <w:trPr/>
        <w:tc>
          <w:tcPr>
            <w:tcW w:w="1759" w:type="dxa"/>
            <w:tcBorders>
              <w:left w:val="single" w:sz="4" w:space="0" w:color="000000"/>
              <w:bottom w:val="single" w:sz="4" w:space="0" w:color="000000"/>
            </w:tcBorders>
          </w:tcPr>
          <w:p>
            <w:pPr>
              <w:pStyle w:val="TableContents"/>
              <w:widowControl w:val="false"/>
              <w:rPr/>
            </w:pPr>
            <w:r>
              <w:rPr/>
              <w:t>10m</w:t>
            </w:r>
          </w:p>
        </w:tc>
        <w:tc>
          <w:tcPr>
            <w:tcW w:w="2596" w:type="dxa"/>
            <w:tcBorders>
              <w:left w:val="single" w:sz="4" w:space="0" w:color="000000"/>
              <w:bottom w:val="single" w:sz="4" w:space="0" w:color="000000"/>
            </w:tcBorders>
          </w:tcPr>
          <w:p>
            <w:pPr>
              <w:pStyle w:val="TableContents"/>
              <w:widowControl w:val="false"/>
              <w:jc w:val="center"/>
              <w:rPr/>
            </w:pPr>
            <w:r>
              <w:rPr/>
              <w:t>-</w:t>
            </w:r>
            <w:r>
              <w:rPr/>
              <w:t>36dB</w:t>
            </w:r>
          </w:p>
        </w:tc>
        <w:tc>
          <w:tcPr>
            <w:tcW w:w="2595" w:type="dxa"/>
            <w:tcBorders>
              <w:left w:val="single" w:sz="4" w:space="0" w:color="000000"/>
              <w:bottom w:val="single" w:sz="4" w:space="0" w:color="000000"/>
            </w:tcBorders>
          </w:tcPr>
          <w:p>
            <w:pPr>
              <w:pStyle w:val="TableContents"/>
              <w:widowControl w:val="false"/>
              <w:jc w:val="center"/>
              <w:rPr/>
            </w:pPr>
            <w:r>
              <w:rPr/>
              <w:t>-37dB</w:t>
            </w:r>
          </w:p>
        </w:tc>
        <w:tc>
          <w:tcPr>
            <w:tcW w:w="2688" w:type="dxa"/>
            <w:tcBorders>
              <w:left w:val="single" w:sz="4" w:space="0" w:color="000000"/>
              <w:bottom w:val="single" w:sz="4" w:space="0" w:color="000000"/>
              <w:right w:val="single" w:sz="4" w:space="0" w:color="000000"/>
            </w:tcBorders>
          </w:tcPr>
          <w:p>
            <w:pPr>
              <w:pStyle w:val="TableContents"/>
              <w:widowControl w:val="false"/>
              <w:jc w:val="center"/>
              <w:rPr/>
            </w:pPr>
            <w:r>
              <w:rPr/>
              <w:t>-32dB</w:t>
            </w:r>
          </w:p>
        </w:tc>
      </w:tr>
    </w:tbl>
    <w:p>
      <w:pPr>
        <w:pStyle w:val="TextBody"/>
        <w:bidi w:val="0"/>
        <w:spacing w:before="0" w:after="140"/>
        <w:jc w:val="left"/>
        <w:rPr>
          <w:b w:val="false"/>
          <w:b w:val="false"/>
          <w:bCs w:val="false"/>
        </w:rPr>
      </w:pPr>
      <w:r>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SimSun" w:cs="Arial"/>
      <w:color w:val="auto"/>
      <w:kern w:val="2"/>
      <w:sz w:val="24"/>
      <w:szCs w:val="24"/>
      <w:lang w:val="en-GB"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jpe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403</TotalTime>
  <Application>LibreOffice/7.4.3.2$Windows_X86_64 LibreOffice_project/1048a8393ae2eeec98dff31b5c133c5f1d08b890</Application>
  <AppVersion>15.0000</AppVersion>
  <Pages>8</Pages>
  <Words>1200</Words>
  <Characters>5455</Characters>
  <CharactersWithSpaces>6536</CharactersWithSpaces>
  <Paragraphs>104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2024-09-10T20:24:27Z</dcterms:created>
  <dc:creator/>
  <dc:description/>
  <dc:language>en-GB</dc:language>
  <cp:lastModifiedBy/>
  <dcterms:modified xsi:type="dcterms:W3CDTF">2024-11-26T11:55:56Z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